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CHEK-LIST DE PRÉ-QUALIFICAÇÃO DE OPERADOR PORTUÁRIO</w:t>
      </w:r>
    </w:p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40"/>
        <w:gridCol w:w="1276"/>
        <w:gridCol w:w="271"/>
        <w:gridCol w:w="1449"/>
        <w:gridCol w:w="1449"/>
      </w:tblGrid>
      <w:tr w:rsidR="00EA1C47" w:rsidTr="00EA1C47">
        <w:trPr>
          <w:trHeight w:val="32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PROCESSO: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4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EMPRESA: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CERTIDÕES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56"/>
        <w:gridCol w:w="836"/>
        <w:gridCol w:w="2403"/>
      </w:tblGrid>
      <w:tr w:rsidR="00EA1C47" w:rsidTr="00EA1C47">
        <w:trPr>
          <w:trHeight w:val="8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DOCUMENTAÇÃO FISCAL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CERTIDÃO DE FGTS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CERTIDÃO DE DÉBITOS RELATIVOS A CRÉDITOS TRIBUTÁRIOS FEDERAIS E À DÍVIDA ATIVA DA UNIÃO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CERTIDÃO NEGATIVA DE DÉBITO - ESTADUAL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CERTIDÃO NEGATIVA DE DIVIDA ATIVA - ESTADUAL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CERTIDÃO NEGATIVA DE DÉBITO - MUNICIPAL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CERTIDÃO NEGATIVA DE DÍVIDA ATIVA - MUNICIPAL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4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CERTIDÃO NEGATIVA DE DÉBITO TRABALHISTA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30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gridAfter w:val="3"/>
          <w:wAfter w:w="4395" w:type="dxa"/>
          <w:trHeight w:val="673"/>
          <w:hidden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vanish/>
          <w:sz w:val="18"/>
          <w:szCs w:val="18"/>
        </w:rPr>
      </w:pPr>
    </w:p>
    <w:tbl>
      <w:tblPr>
        <w:tblpPr w:leftFromText="141" w:rightFromText="141" w:bottomFromText="200" w:vertAnchor="text" w:tblpY="9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1156"/>
        <w:gridCol w:w="885"/>
        <w:gridCol w:w="2406"/>
      </w:tblGrid>
      <w:tr w:rsidR="00EA1C47" w:rsidTr="00EA1C47">
        <w:trPr>
          <w:trHeight w:val="84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DOCUMENTAÇÃO JURÍDICA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ESTATUTO OU CONTRATO SOCIAL, CONSOLIDADO E EM VIGOR, COM ATIVIDADE DE OPERADOR PORTUÁRIO DEFINIDA NO OBJETO SOCIAL, DEVIDAMENTE REGISTRADO NO ÓRGÃO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COMPETENTE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634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COMPROVAÇÃO DA NOMEAÇÃO OU INVESTIDURA DOS REPRESENTANTES LEGAIS DA PESSOA JURÍDICA, QUANDO NÃO CONSTAR DOS DOCUMENTOS REFERIDOS NO ITEM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ACIMA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COMPROVAÇÃO DA INSCRIÇÃO NO CADASTRO NACIONAL DA PESSOA JURÍDICA (CNPJ)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DECRETO DE AUTORIZAÇÃO, DEVIDAMENTE ARQUIVADO, EM SE TRATANDO DE PESSOA JURÍDICA ESTRANGEIRA EM FUNCIONAMENTO NO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PAÍS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CERTIDÃO NEGATIVA DE REGISTRO DE INTERDIÇÕES E TUTELAS DOS DIRETORES OU ADMINISTRADORES TITULARES DA PESSOA JURÍDICA OU DE SEUS REPRESENTANTES LEGAIS DOS SÓCIOS, GESTORES, 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RESPONSÁVEIS TÉCNICOS: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CÓPIA (FRENTE E VERSO) DE DOCUMENTO DE IDENTIDADE COM FOTO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CÓPIA (FRENTE E VERSO) DO CPF - CADASTRO DE PESSOAS FÍSICAS QUANDO NÃO CONSTAR O NÚMERO DE REGISTRO NO DOCUMENTO DE IDENTIDADE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CÓPIA DE PROCURAÇÕES, QUANDO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APLICÁVEL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COMPROVAÇÃO DE ENDEREÇO, POR CÓPIA DE FATURA DE PRESTAÇÃO DE SERVIÇO PÚBLICO (ÁGUA, ENERGIA ELÉTRICA, OU TELEFONE) REFERENTE, NO MÁXIMO, AO SEGUNDO MÊS ANTERIOR AO DO PEDIDO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PRÉ-QUALIFICAÇÃO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57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COMPROMISSO DE ADOTAR PROGRAMAS DE BOAS PRÁTICAS, BASEADAS NOS PRINCÍPIOS DOS PROGRAMAS DE CERTIFICAÇÃO DAS NORMAS ISO 9001:2000, NBR ISO 14001:2004, ISO 22000 E GMP PLUS, E ISO OHSAS 18001, RELATIVOS ÀS ATIVIDADES COMO OPERADOR PORTUÁRIO.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bottomFromText="200" w:vertAnchor="text" w:horzAnchor="margin" w:tblpY="22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133"/>
        <w:gridCol w:w="851"/>
        <w:gridCol w:w="2408"/>
      </w:tblGrid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DOCUMENTAÇÃO DE COMPROVAÇÃO DA IDONEIDADE FINANCEIRA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CERTIDÕES NEGATIVAS DE PEDIDOS DE FALÊNCIA OU CONCORDATA E DE AÇÕES DE EXECUÇÃO PATRIMONIAL, EXPEDIDA PELOS DISTRIBUIDORES DE SUA SEDE, COM ANTECEDÊNCIA MÁXIMA DE 45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CERTIDÕES NEGATIVAS DE PROTESTOS DE TÍTULOS DE CARTÓRIOS DE SUA SEDE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DECLARAÇÃO EXPEDIDA PELO OGMO QUE ATESTE A INEXISTÊNCIA DE DÉBITOS RELATIVOS À MANUTENÇÃO DO CUSTEIO DESSE ÓRGÃO E DE DÉBITOS TRABALHISTAS E DE ENCARGOS SOCIAIS DOS TRABALHADORES PORTUÁRIOS AVULSOS REQUISITADOS PELO INTERESSADO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DECLARAÇÃO DE INEXISTÊNCIA DE DÉBITOS FINANCEIROS EXPEDIDO PELA ADMINISTRAÇÃO DO PORTO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COMPROVAÇÃO DE POSSUIR PATRIMÔNIO LÍQUIDO DE, PELO MENOS, R$ 200.000,00 (DUZENTOS MIL REAIS); QUANDO O CANDIDATO A OPERADOR PORTUÁRIO FOR OCUPANTE DE INSTALAÇÃO PORTUÁRIA NA ÁREA DO PORTO ORGANIZADO, O VALOR DO PATRIMÔNIO LÍQUIDO SERÁ O QUE FOI EXIGIDO PARA ASSINATURA DO CONTRATO DE ARRENDAMENTO OU DE USO TEMPORÁRIO DESSA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INSTALAÇÃO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REFERÊNCIAS BANCÁRIAS EXPEDIDAS POR INSTITUIÇÃO DE CRÉDITO, RELATIVAS À PESSOA JURÍDICA REQUERENTE E A SEUS REPRESENTANTES LEGAIS, PODENDO SER APRESENTADAS REFERÊNCIAS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BANCÁRIAS DOS SEUS TITULARES NO CASO DE PESSOA JURÍDICA RECÉM-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CONSTITUÍDA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DECLARAÇÃO DE EMPRESA SEGURADORA, DEMONSTRANDO QUE A EMPRESA CANDIDATA À QUALIFICAÇÃO TEM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CAPACIDADE PARA OBTER APÓLICE DO TIPO SEGURO COMPREENSIVO PADRONIZADO PARA OPERADOR PORTUÁRIO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CONFORME AS NORMAS DA SUSEP - SUPERINTENDÊNCIA DE SEGUROS PRIVADOS, NO VALOR MÍNIMO DE, PELO MENOS R$ 500.000,00 (QUINHENTOS MIL REAIS)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bottomFromText="200" w:vertAnchor="text" w:horzAnchor="margin" w:tblpY="2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5"/>
        <w:gridCol w:w="1259"/>
        <w:gridCol w:w="15"/>
        <w:gridCol w:w="839"/>
        <w:gridCol w:w="2407"/>
      </w:tblGrid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DOCUMENTAÇÃO TÉCNICA OPERACIONAL - GEOPE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CURRÍCULO RESUMIDO DE DIRIGENTES E RESPONSÁVEIS TÉCNICOS DA INTERESSADA.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CÓPIA DO DOCUMENTO DE VÍNCULO LEGAL DO RESPONSÁVEL TÉCNICO COM A REQUISITANTE, QUANDO O RESPONSÁVEL TÉCNICO NÃO FOR SÓCIO DA ASPIRANTE À CERTIFICAÇÃO DE OPERADOR PORTUÁRIO.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ATESTADOS DE CAPACIDADE TÉCNICA QUE COMPROVEM A APTIDÃO DO INTERESSADO OU DE SEU RESPONSÁVEL TÉCNICO PARA DESEMPENHO DAS ATIVIDADES DE OPERADOR PORTUÁRIO, FORNECIDOS POR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(DUAS) ENTIDADES IDÔNEAS VINCULADAS A ESTAS ATIVIDADES.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DESCRIÇÃO DE SUA ESTRUTURA DE INSTALAÇÕES, RECURSOS HUMANOS E EQUIPAMENTOS, PRÓPRIOS E CONTRATADOS, VINCULADOS À ATIVIDADE DE OPERADOR PORTUÁRIO.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1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ESPECIFICAÇÕES TÉCNICAS DOS SEUS EQUIPAMENTOS E DE SEUS IMPLEMENTOS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APRESENTAR SUA TABELA DE PREÇOS MÁXIMOS DE REFERÊNCIA PARA A PRESTAÇÃO DE SERVIÇOS A OUTROS OPERADORES PORTUÁRIOS, INCLUÍDOS OS APETRECHOS DE CARGA DE EQUIPAMENTOS.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555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PROCEDIMENTOS OPERACIONAIS DETALHADOS DAS OPERAÇÕES PORTUÁRIAS QUE PRETENDEM EXECUTAR NO PORTO DO ITAQUI;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bottomFromText="200" w:vertAnchor="text" w:horzAnchor="margin" w:tblpY="2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274"/>
        <w:gridCol w:w="852"/>
        <w:gridCol w:w="2407"/>
      </w:tblGrid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DOCUMENTAÇÃO TÉCNICA AMBIENTAL - COAMB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EA1C47" w:rsidTr="00EA1C47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DETALHAMENTO DE EVENTUAIS IMPACTOS AMBIENTAIS, INCLUINDO O MEIO AMBIENTE NATURAL, ARTIFICIAL E DO TRABALHO, DECORRENTES DE SUA ATIVIDADE COMO OPERADOR PORTUÁRIO, AS AÇÕES PREVENTIVAS, SUA CAPACIDADE DE RESPOSTA E AS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AÇÕES EM CASO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ACIDENTE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CÓPIA DO PLANO DE EMERGÊNCIA INDIVIDUAL (PEI), DEVIDAMENTE PROTOCOLADO NO ÓRGÃO AMBIENTAL, PLANO DE EMERGÊNCIA (PE), DEVENDO CONTEMPLAR PLANO DE MANUTENÇÃO DE EQUIPAMENTOS/SISTEMAS, PLANO DE PROCEDIMENTO OPERACIONAL E PLANO DE RESPOSTA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INCIDENTE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LICENÇA OPERACIONAL CABÍVEL, EMITIDA PELO ORGÃO COMPETENTE, PARA O DE OPERADOR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PORTUÁRIO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PREVENÇÃO DE RISCOS AMBIENTAIS (PPRA), DEVIDAMENTE ACOMPANHADO DE CÓPIA DE ANOTAÇÃO DE RSPONSABILIDADE TÉCNICA (ART), DO ENGENHEIRO RESPONSÁVEL PELA SUA ELABORAÇÃO.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271"/>
        <w:gridCol w:w="854"/>
        <w:gridCol w:w="2408"/>
      </w:tblGrid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DOCUMENTAÇÃO TÉCNICA SEGURANÇA - COSET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FOLHA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OBSERVAÇÃO</w:t>
            </w:r>
          </w:p>
        </w:tc>
      </w:tr>
      <w:tr w:rsidR="00EA1C47" w:rsidTr="00EA1C47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CONTROLE MÉDICO DE SAÚDE OCUPACIONAL (PCMSO), PROGRAMA DE GESTÃO DE SAÚDE E SEGURANÇA OCUPACIONAL (PGSSO), JUNTAMENTE COM O ATESTADO DE SAÚDE OCUPACIONAL DE TODOS OS EMPREGADOS (ASO);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CONTROLE DE EMERGÊNCIA (PCE);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CONSERVAÇÃO AUDITIVA (PCA);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PROTEÇÃO RESPIRATÓRIA (PPR);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4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LAUDO TÉCNICO DE CONDIÇÕES DE AMBIENTE DO TRABALHO (LTCAT);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3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ERGONOMIA PARA AS ATIVIDADES DA EMPRESA;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ORDEM DE SERVIÇO DE SEGURANÇA DE TODOS OS FUNCIONÁRIOS ASSINADOS PELOS MESMOS;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DE INSPEÇÃO DO MINISTÉRIO DO TRABALHO;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RELAÇÃO DE EPI’S POR ATIVIDADE;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FICHA DE ENTREGA DE EPI ASSINADAS PELOS FUNCIONÁRIOS;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PROCEDIMENTO DAS ATIVIDADES (QUANDO FOR QUALIFICADA);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DA CIPA OU DESIGNADO E COMPROVANTE DE TREINAMENTO;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SERVIÇO ESPECIALIZADO EM ENGENHARIA DE SEGURANÇA E MEDICINA DO TRABALHO (SESMT) NA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SUPERINTENDENCIA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REGIONAL DE TRABALHO E EMPREGO (SRTE);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5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pStyle w:val="Recuodecorpodetexto2"/>
              <w:spacing w:before="12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TREINAMENTOS MANDATÓRIOS DE SEGURANÇA DO TRABALHO CONFORME AS NORMAS REGULAMENTADORAS DO MINISTÉRIO DO TRABALHO E EMPREGO;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MEMORIAL DE CÁLCULO, LAUDOS E ANOTAÇÃO DE RSPONSABILIDADE TÉCNICA (ART) DOS EQUIPAMENTOS PORTUÁRIOS;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DE MANUTENÇÃO DE MÁQUINAS E EQUIPAMENTOS;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C47" w:rsidTr="00EA1C47">
        <w:trPr>
          <w:trHeight w:val="3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COMPROVAÇÃO DE POSSUIR VÍNCULO CONTRATUAL LEGAL COM EMPRESA OU TÉCNICO QUALIFICADO POR PROGRAMAS DE TREINAMENTOS DE SEGURANÇA PARA ATUAÇÃO EM PREVENÇÃO E NO CASO DE ACIDENTES, QUANDO DA MOVIMENTAÇÃO DE CARGAS ESPECIAIS, COMO CARGAS PERIGOSAS, INCLUSIVE PRODUTOS QUÍMICOS, E CARGAS DE PROJETOS.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OUTRAS CERTIDÕES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276"/>
        <w:gridCol w:w="852"/>
        <w:gridCol w:w="1844"/>
      </w:tblGrid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FOLHA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OBSERVAÇÃO</w:t>
            </w: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1C47" w:rsidTr="00EA1C47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A1C47" w:rsidRDefault="00EA1C47" w:rsidP="00EA1C47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FLUXO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80"/>
        <w:gridCol w:w="1558"/>
      </w:tblGrid>
      <w:tr w:rsidR="00EA1C47" w:rsidTr="00EA1C47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SETOR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OCORRÊNCIA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FOLHA</w:t>
            </w:r>
          </w:p>
        </w:tc>
      </w:tr>
      <w:tr w:rsidR="00EA1C47" w:rsidTr="00EA1C47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Default="00EA1C4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A1C47" w:rsidRDefault="00EA1C47" w:rsidP="00EA1C47">
      <w:pPr>
        <w:spacing w:before="120" w:after="12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A1C47" w:rsidRDefault="00EA1C47" w:rsidP="00EA1C47">
      <w:pPr>
        <w:rPr>
          <w:sz w:val="22"/>
          <w:szCs w:val="22"/>
        </w:rPr>
      </w:pPr>
    </w:p>
    <w:p w:rsidR="004C5F06" w:rsidRPr="008F6321" w:rsidRDefault="004C5F06" w:rsidP="008F6321">
      <w:bookmarkStart w:id="0" w:name="_GoBack"/>
      <w:bookmarkEnd w:id="0"/>
    </w:p>
    <w:sectPr w:rsidR="004C5F06" w:rsidRPr="008F6321" w:rsidSect="00293B27">
      <w:headerReference w:type="default" r:id="rId9"/>
      <w:footerReference w:type="default" r:id="rId10"/>
      <w:pgSz w:w="11900" w:h="16840"/>
      <w:pgMar w:top="1701" w:right="1134" w:bottom="1134" w:left="1701" w:header="158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27" w:rsidRDefault="00293B27" w:rsidP="009A5950">
      <w:r>
        <w:separator/>
      </w:r>
    </w:p>
  </w:endnote>
  <w:endnote w:type="continuationSeparator" w:id="0">
    <w:p w:rsidR="00293B27" w:rsidRDefault="00293B27" w:rsidP="009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27" w:rsidRPr="000749D8" w:rsidRDefault="00293B27" w:rsidP="000749D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73204D" wp14:editId="07AADDE7">
              <wp:simplePos x="0" y="0"/>
              <wp:positionH relativeFrom="column">
                <wp:posOffset>-798830</wp:posOffset>
              </wp:positionH>
              <wp:positionV relativeFrom="paragraph">
                <wp:posOffset>-401955</wp:posOffset>
              </wp:positionV>
              <wp:extent cx="707707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B27" w:rsidRPr="00477472" w:rsidRDefault="00293B27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>Empresa Maranhense de Administração Portuária-EMAP | Porto do Itaqui | São Luís | Maranhão | Brasil</w:t>
                          </w:r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 xml:space="preserve">               </w:t>
                          </w:r>
                          <w:r w:rsidRPr="00477472">
                            <w:rPr>
                              <w:rFonts w:ascii="Arial" w:hAnsi="Arial" w:cs="Arial"/>
                              <w:b/>
                              <w:color w:val="6D6E70"/>
                              <w:sz w:val="12"/>
                              <w:szCs w:val="12"/>
                              <w:lang w:val="pt-BR"/>
                            </w:rPr>
                            <w:t>AUTORIDADE PORTUÁRIA</w:t>
                          </w:r>
                        </w:p>
                        <w:p w:rsidR="00293B27" w:rsidRPr="00477472" w:rsidRDefault="00293B27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proofErr w:type="gramStart"/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>Av.</w:t>
                          </w:r>
                          <w:proofErr w:type="gramEnd"/>
                          <w:r w:rsidRPr="00477472"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  <w:t xml:space="preserve"> dos Portugueses s/nº | CEP 65085-370 | Tel.: +55 (98) 3216-6000 | Fax: 3222-4807  </w:t>
                          </w:r>
                        </w:p>
                        <w:p w:rsidR="00293B27" w:rsidRPr="00477472" w:rsidRDefault="00293B27" w:rsidP="00FD22E1">
                          <w:pPr>
                            <w:pStyle w:val="BasicParagraph"/>
                            <w:shd w:val="clear" w:color="auto" w:fill="FFFFFF" w:themeFill="background1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6D6E70"/>
                              <w:sz w:val="16"/>
                              <w:szCs w:val="16"/>
                              <w:lang w:val="pt-BR"/>
                            </w:rPr>
                          </w:pPr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 xml:space="preserve">comunicacao@emap.ma.gov.br | </w:t>
                          </w:r>
                          <w:proofErr w:type="gramStart"/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>emap.</w:t>
                          </w:r>
                          <w:proofErr w:type="gramEnd"/>
                          <w:r w:rsidRPr="00477472">
                            <w:rPr>
                              <w:rFonts w:ascii="Arial" w:hAnsi="Arial" w:cs="Arial"/>
                              <w:color w:val="0095D9"/>
                              <w:sz w:val="16"/>
                              <w:szCs w:val="16"/>
                              <w:lang w:val="pt-BR"/>
                            </w:rPr>
                            <w:t>ma.gov.br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2.9pt;margin-top:-31.65pt;width:557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" stroked="f" strokeweight="0">
              <v:textbox style="mso-fit-shape-to-text:t">
                <w:txbxContent>
                  <w:p w:rsidR="00293B27" w:rsidRPr="00477472" w:rsidRDefault="00293B27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>Empresa Maranhense de Administração Portuária-EMAP | Porto do Itaqui | São Luís | Maranhão | Brasil</w:t>
                    </w:r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ab/>
                    </w:r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 xml:space="preserve">               </w:t>
                    </w:r>
                    <w:r w:rsidRPr="00477472">
                      <w:rPr>
                        <w:rFonts w:ascii="Arial" w:hAnsi="Arial" w:cs="Arial"/>
                        <w:b/>
                        <w:color w:val="6D6E70"/>
                        <w:sz w:val="12"/>
                        <w:szCs w:val="12"/>
                        <w:lang w:val="pt-BR"/>
                      </w:rPr>
                      <w:t>AUTORIDADE PORTUÁRIA</w:t>
                    </w:r>
                  </w:p>
                  <w:p w:rsidR="00293B27" w:rsidRPr="00477472" w:rsidRDefault="00293B27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proofErr w:type="gramStart"/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>Av.</w:t>
                    </w:r>
                    <w:proofErr w:type="gramEnd"/>
                    <w:r w:rsidRPr="00477472"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  <w:t xml:space="preserve"> dos Portugueses s/nº | CEP 65085-370 | Tel.: +55 (98) 3216-6000 | Fax: 3222-4807  </w:t>
                    </w:r>
                  </w:p>
                  <w:p w:rsidR="00293B27" w:rsidRPr="00477472" w:rsidRDefault="00293B27" w:rsidP="00FD22E1">
                    <w:pPr>
                      <w:pStyle w:val="BasicParagraph"/>
                      <w:shd w:val="clear" w:color="auto" w:fill="FFFFFF" w:themeFill="background1"/>
                      <w:suppressAutoHyphens/>
                      <w:spacing w:line="240" w:lineRule="auto"/>
                      <w:rPr>
                        <w:rFonts w:ascii="Arial" w:hAnsi="Arial" w:cs="Arial"/>
                        <w:color w:val="6D6E70"/>
                        <w:sz w:val="16"/>
                        <w:szCs w:val="16"/>
                        <w:lang w:val="pt-BR"/>
                      </w:rPr>
                    </w:pPr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 xml:space="preserve">comunicacao@emap.ma.gov.br | </w:t>
                    </w:r>
                    <w:proofErr w:type="gramStart"/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>emap.</w:t>
                    </w:r>
                    <w:proofErr w:type="gramEnd"/>
                    <w:r w:rsidRPr="00477472">
                      <w:rPr>
                        <w:rFonts w:ascii="Arial" w:hAnsi="Arial" w:cs="Arial"/>
                        <w:color w:val="0095D9"/>
                        <w:sz w:val="16"/>
                        <w:szCs w:val="16"/>
                        <w:lang w:val="pt-BR"/>
                      </w:rPr>
                      <w:t>ma.gov.br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F95AC" wp14:editId="0DEDCE84">
              <wp:simplePos x="0" y="0"/>
              <wp:positionH relativeFrom="column">
                <wp:posOffset>-941071</wp:posOffset>
              </wp:positionH>
              <wp:positionV relativeFrom="paragraph">
                <wp:posOffset>-401955</wp:posOffset>
              </wp:positionV>
              <wp:extent cx="71723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23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pt,-31.65pt" to="490.65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" strokecolor="#243f60 [160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27" w:rsidRDefault="00293B27" w:rsidP="009A5950">
      <w:r>
        <w:separator/>
      </w:r>
    </w:p>
  </w:footnote>
  <w:footnote w:type="continuationSeparator" w:id="0">
    <w:p w:rsidR="00293B27" w:rsidRDefault="00293B27" w:rsidP="009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27" w:rsidRDefault="00293B27" w:rsidP="00FD22E1">
    <w:pPr>
      <w:pStyle w:val="Cabealho"/>
      <w:tabs>
        <w:tab w:val="clear" w:pos="4320"/>
        <w:tab w:val="clear" w:pos="8640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6F3568" wp14:editId="4960AA53">
          <wp:simplePos x="0" y="0"/>
          <wp:positionH relativeFrom="column">
            <wp:posOffset>-742950</wp:posOffset>
          </wp:positionH>
          <wp:positionV relativeFrom="paragraph">
            <wp:posOffset>-636270</wp:posOffset>
          </wp:positionV>
          <wp:extent cx="1438537" cy="475449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RTO DO ITAQU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37" cy="47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656"/>
    <w:multiLevelType w:val="hybridMultilevel"/>
    <w:tmpl w:val="C08C4F22"/>
    <w:lvl w:ilvl="0" w:tplc="56162200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69134186"/>
    <w:multiLevelType w:val="hybridMultilevel"/>
    <w:tmpl w:val="CAB06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F38"/>
    <w:multiLevelType w:val="hybridMultilevel"/>
    <w:tmpl w:val="9F226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0"/>
    <w:rsid w:val="0003729C"/>
    <w:rsid w:val="000506B6"/>
    <w:rsid w:val="00057931"/>
    <w:rsid w:val="000749D8"/>
    <w:rsid w:val="00084E56"/>
    <w:rsid w:val="000A508F"/>
    <w:rsid w:val="00107A7F"/>
    <w:rsid w:val="00127513"/>
    <w:rsid w:val="001409A8"/>
    <w:rsid w:val="001621A7"/>
    <w:rsid w:val="00171FBC"/>
    <w:rsid w:val="00173A3D"/>
    <w:rsid w:val="001932A3"/>
    <w:rsid w:val="002841BA"/>
    <w:rsid w:val="002846EA"/>
    <w:rsid w:val="00293B27"/>
    <w:rsid w:val="002B6CD7"/>
    <w:rsid w:val="002D0267"/>
    <w:rsid w:val="0033026F"/>
    <w:rsid w:val="00354EDE"/>
    <w:rsid w:val="00386A76"/>
    <w:rsid w:val="003D482D"/>
    <w:rsid w:val="00426C78"/>
    <w:rsid w:val="00457BCA"/>
    <w:rsid w:val="00475C2C"/>
    <w:rsid w:val="00477472"/>
    <w:rsid w:val="0049259F"/>
    <w:rsid w:val="004B4E82"/>
    <w:rsid w:val="004C5F06"/>
    <w:rsid w:val="004F5F57"/>
    <w:rsid w:val="00503A41"/>
    <w:rsid w:val="00554473"/>
    <w:rsid w:val="005642F4"/>
    <w:rsid w:val="005D3ABC"/>
    <w:rsid w:val="005F6318"/>
    <w:rsid w:val="0062280A"/>
    <w:rsid w:val="00626158"/>
    <w:rsid w:val="006963F0"/>
    <w:rsid w:val="006A23A4"/>
    <w:rsid w:val="006B0E59"/>
    <w:rsid w:val="006D6C65"/>
    <w:rsid w:val="00724BA4"/>
    <w:rsid w:val="008F6321"/>
    <w:rsid w:val="00964C41"/>
    <w:rsid w:val="00965260"/>
    <w:rsid w:val="00967FD7"/>
    <w:rsid w:val="00996465"/>
    <w:rsid w:val="009A5950"/>
    <w:rsid w:val="009B7C5A"/>
    <w:rsid w:val="00A137F7"/>
    <w:rsid w:val="00A34F9A"/>
    <w:rsid w:val="00A8122E"/>
    <w:rsid w:val="00A94CD5"/>
    <w:rsid w:val="00AC08F5"/>
    <w:rsid w:val="00AE251A"/>
    <w:rsid w:val="00AE42D7"/>
    <w:rsid w:val="00B3348E"/>
    <w:rsid w:val="00B443ED"/>
    <w:rsid w:val="00B87D1B"/>
    <w:rsid w:val="00BA52AD"/>
    <w:rsid w:val="00BC7D0C"/>
    <w:rsid w:val="00BF7F63"/>
    <w:rsid w:val="00C36FDC"/>
    <w:rsid w:val="00C64F47"/>
    <w:rsid w:val="00CA3D76"/>
    <w:rsid w:val="00CC7EB1"/>
    <w:rsid w:val="00CD1DC4"/>
    <w:rsid w:val="00D01C83"/>
    <w:rsid w:val="00D22B4C"/>
    <w:rsid w:val="00D67216"/>
    <w:rsid w:val="00D81BE3"/>
    <w:rsid w:val="00D84B1A"/>
    <w:rsid w:val="00DE3361"/>
    <w:rsid w:val="00E1423C"/>
    <w:rsid w:val="00E63DA7"/>
    <w:rsid w:val="00E8393E"/>
    <w:rsid w:val="00E9103E"/>
    <w:rsid w:val="00EA1C47"/>
    <w:rsid w:val="00EE47A5"/>
    <w:rsid w:val="00FD22E1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63DA7"/>
    <w:pPr>
      <w:keepNext/>
      <w:jc w:val="center"/>
      <w:outlineLvl w:val="3"/>
    </w:pPr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3DA7"/>
    <w:pPr>
      <w:keepNext/>
      <w:jc w:val="center"/>
      <w:outlineLvl w:val="5"/>
    </w:pPr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950"/>
  </w:style>
  <w:style w:type="paragraph" w:styleId="Rodap">
    <w:name w:val="footer"/>
    <w:basedOn w:val="Normal"/>
    <w:link w:val="Rodap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5950"/>
  </w:style>
  <w:style w:type="paragraph" w:customStyle="1" w:styleId="BasicParagraph">
    <w:name w:val="[Basic Paragraph]"/>
    <w:basedOn w:val="Normal"/>
    <w:uiPriority w:val="99"/>
    <w:rsid w:val="009A59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2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7F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37F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6158"/>
    <w:rPr>
      <w:rFonts w:ascii="Calibri" w:eastAsiaTheme="minorHAns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6158"/>
    <w:rPr>
      <w:rFonts w:ascii="Calibri" w:eastAsiaTheme="minorHAnsi" w:hAnsi="Calibri"/>
      <w:sz w:val="22"/>
      <w:szCs w:val="21"/>
    </w:rPr>
  </w:style>
  <w:style w:type="character" w:customStyle="1" w:styleId="Ttulo4Char">
    <w:name w:val="Título 4 Char"/>
    <w:basedOn w:val="Fontepargpadro"/>
    <w:link w:val="Ttulo4"/>
    <w:rsid w:val="00E63DA7"/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3DA7"/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paragraph" w:styleId="Lista">
    <w:name w:val="List"/>
    <w:basedOn w:val="Normal"/>
    <w:rsid w:val="00E63DA7"/>
    <w:pPr>
      <w:ind w:left="283" w:hanging="283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E63DA7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DA7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49259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rte">
    <w:name w:val="Strong"/>
    <w:basedOn w:val="Fontepargpadro"/>
    <w:uiPriority w:val="22"/>
    <w:qFormat/>
    <w:rsid w:val="0049259F"/>
    <w:rPr>
      <w:b/>
      <w:bCs/>
    </w:rPr>
  </w:style>
  <w:style w:type="paragraph" w:styleId="NormalWeb">
    <w:name w:val="Normal (Web)"/>
    <w:basedOn w:val="Normal"/>
    <w:uiPriority w:val="99"/>
    <w:unhideWhenUsed/>
    <w:rsid w:val="00492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otimalegenda">
    <w:name w:val="otima_legenda"/>
    <w:basedOn w:val="Fontepargpadro"/>
    <w:rsid w:val="0049259F"/>
  </w:style>
  <w:style w:type="paragraph" w:customStyle="1" w:styleId="yiv5884847431msonormal">
    <w:name w:val="yiv5884847431msonormal"/>
    <w:basedOn w:val="Normal"/>
    <w:rsid w:val="00B44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1C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E63DA7"/>
    <w:pPr>
      <w:keepNext/>
      <w:jc w:val="center"/>
      <w:outlineLvl w:val="3"/>
    </w:pPr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3DA7"/>
    <w:pPr>
      <w:keepNext/>
      <w:jc w:val="center"/>
      <w:outlineLvl w:val="5"/>
    </w:pPr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5950"/>
  </w:style>
  <w:style w:type="paragraph" w:styleId="Rodap">
    <w:name w:val="footer"/>
    <w:basedOn w:val="Normal"/>
    <w:link w:val="RodapChar"/>
    <w:uiPriority w:val="99"/>
    <w:unhideWhenUsed/>
    <w:rsid w:val="009A595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5950"/>
  </w:style>
  <w:style w:type="paragraph" w:customStyle="1" w:styleId="BasicParagraph">
    <w:name w:val="[Basic Paragraph]"/>
    <w:basedOn w:val="Normal"/>
    <w:uiPriority w:val="99"/>
    <w:rsid w:val="009A59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2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37F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37F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6158"/>
    <w:rPr>
      <w:rFonts w:ascii="Calibri" w:eastAsiaTheme="minorHAns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6158"/>
    <w:rPr>
      <w:rFonts w:ascii="Calibri" w:eastAsiaTheme="minorHAnsi" w:hAnsi="Calibri"/>
      <w:sz w:val="22"/>
      <w:szCs w:val="21"/>
    </w:rPr>
  </w:style>
  <w:style w:type="character" w:customStyle="1" w:styleId="Ttulo4Char">
    <w:name w:val="Título 4 Char"/>
    <w:basedOn w:val="Fontepargpadro"/>
    <w:link w:val="Ttulo4"/>
    <w:rsid w:val="00E63DA7"/>
    <w:rPr>
      <w:rFonts w:ascii="Arial" w:eastAsia="Times New Roman" w:hAnsi="Arial" w:cs="Arial"/>
      <w:b/>
      <w:color w:val="FFFFF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3DA7"/>
    <w:rPr>
      <w:rFonts w:ascii="Arial" w:eastAsia="Times New Roman" w:hAnsi="Arial" w:cs="Arial"/>
      <w:b/>
      <w:color w:val="FFFFFF"/>
      <w:sz w:val="22"/>
      <w:szCs w:val="20"/>
      <w:lang w:eastAsia="pt-BR"/>
    </w:rPr>
  </w:style>
  <w:style w:type="paragraph" w:styleId="Lista">
    <w:name w:val="List"/>
    <w:basedOn w:val="Normal"/>
    <w:rsid w:val="00E63DA7"/>
    <w:pPr>
      <w:ind w:left="283" w:hanging="283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E63DA7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3DA7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49259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rte">
    <w:name w:val="Strong"/>
    <w:basedOn w:val="Fontepargpadro"/>
    <w:uiPriority w:val="22"/>
    <w:qFormat/>
    <w:rsid w:val="0049259F"/>
    <w:rPr>
      <w:b/>
      <w:bCs/>
    </w:rPr>
  </w:style>
  <w:style w:type="paragraph" w:styleId="NormalWeb">
    <w:name w:val="Normal (Web)"/>
    <w:basedOn w:val="Normal"/>
    <w:uiPriority w:val="99"/>
    <w:unhideWhenUsed/>
    <w:rsid w:val="00492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otimalegenda">
    <w:name w:val="otima_legenda"/>
    <w:basedOn w:val="Fontepargpadro"/>
    <w:rsid w:val="0049259F"/>
  </w:style>
  <w:style w:type="paragraph" w:customStyle="1" w:styleId="yiv5884847431msonormal">
    <w:name w:val="yiv5884847431msonormal"/>
    <w:basedOn w:val="Normal"/>
    <w:rsid w:val="00B443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1C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EA2A-8CA3-4200-9A29-E99CFAC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 Propaganda</dc:creator>
  <cp:lastModifiedBy>Isabella Sousa de Araujo Mochel</cp:lastModifiedBy>
  <cp:revision>2</cp:revision>
  <cp:lastPrinted>2017-05-17T16:39:00Z</cp:lastPrinted>
  <dcterms:created xsi:type="dcterms:W3CDTF">2017-11-30T13:15:00Z</dcterms:created>
  <dcterms:modified xsi:type="dcterms:W3CDTF">2017-11-30T13:15:00Z</dcterms:modified>
</cp:coreProperties>
</file>